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976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764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Hazra Rajeeb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QUANTINUUM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303 S TECHNOLOGY COURT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Quantinuum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QNT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BROOMFIELD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80021</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3"/>
              </w:rPr>
              <w:t>06/03/2026</w:t>
            </w:r>
            <w:r>
              <w:rPr>
                <w:rFonts w:ascii="Times New Roman" w:cs="Times New Roman" w:eastAsia="Times New Roman" w:hAnsi="Times New Roman"/>
                <w:sz w:val="21"/>
                <w:szCs w:val="21"/>
                <w:color w:val="008000"/>
                <w:w w:val="93"/>
                <w:vertAlign w:val="superscript"/>
              </w:rPr>
              <w:t>(1)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4"/>
              </w:rPr>
              <w:t>A</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6"/>
              </w:rPr>
              <w:t>1,042,561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55"/>
              <w:spacing w:after="0"/>
              <w:rPr>
                <w:sz w:val="20"/>
                <w:szCs w:val="20"/>
                <w:color w:val="auto"/>
              </w:rPr>
            </w:pPr>
            <w:r>
              <w:rPr>
                <w:rFonts w:ascii="Times New Roman" w:cs="Times New Roman" w:eastAsia="Times New Roman" w:hAnsi="Times New Roman"/>
                <w:sz w:val="11"/>
                <w:szCs w:val="11"/>
                <w:color w:val="008000"/>
                <w:w w:val="93"/>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1,042,561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3"/>
              </w:rPr>
              <w:t>06/03/2026</w:t>
            </w:r>
            <w:r>
              <w:rPr>
                <w:rFonts w:ascii="Times New Roman" w:cs="Times New Roman" w:eastAsia="Times New Roman" w:hAnsi="Times New Roman"/>
                <w:sz w:val="21"/>
                <w:szCs w:val="21"/>
                <w:color w:val="008000"/>
                <w:w w:val="93"/>
                <w:vertAlign w:val="superscript"/>
              </w:rPr>
              <w:t>(1)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7"/>
              </w:rPr>
              <w:t>336,389</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706,172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06/04/2026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4"/>
              </w:rPr>
              <w:t>A</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1"/>
              </w:rPr>
              <w:t>78,333</w:t>
            </w:r>
            <w:r>
              <w:rPr>
                <w:rFonts w:ascii="Times New Roman" w:cs="Times New Roman" w:eastAsia="Times New Roman" w:hAnsi="Times New Roman"/>
                <w:sz w:val="21"/>
                <w:szCs w:val="21"/>
                <w:color w:val="008000"/>
                <w:w w:val="91"/>
                <w:vertAlign w:val="superscript"/>
              </w:rPr>
              <w:t>(4)</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7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784,505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06/03/2026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122,791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w:t>
            </w: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122,791</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66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122,791</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-1740535</wp:posOffset>
            </wp:positionV>
            <wp:extent cx="28575"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56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occurred prior to the Issuer's registration of a class of equity securities under Section 12 of the Securities Exchange Act of 1934, as amended, in connection with the Issuer's initial public offering, and is reported herein pursuant to Rule 16a-2(a).</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acquisition of restricted shares of Class A Common Stock pursuant to a recapitalization transaction, 768,888 shares of which became immediately vested.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liability on vesting of restricted stock. Not a market sale.</w:t>
      </w:r>
    </w:p>
    <w:p>
      <w:pPr>
        <w:spacing w:after="0" w:line="41" w:lineRule="exact"/>
        <w:rPr>
          <w:rFonts w:ascii="Times New Roman" w:cs="Times New Roman" w:eastAsia="Times New Roman" w:hAnsi="Times New Roman"/>
          <w:sz w:val="13"/>
          <w:szCs w:val="13"/>
          <w:color w:val="008000"/>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four equal annual installments beginning on June 5, 2027.</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four equal annual installments beginning on June 5, 2027.</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Rajeeb Hazra</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06/08/2026</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6924" TargetMode="External"/><Relationship Id="rId14" Type="http://schemas.openxmlformats.org/officeDocument/2006/relationships/hyperlink" Target="http://www.sec.gov/cgi-bin/browse-edgar?action=getcompany&amp;CIK=0002110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2026-06-08T15:32:09Z</dcterms:created>
  <dcterms:modified xsi:type="dcterms:W3CDTF">2026-06-08T15:32:09Z</dcterms:modified>
</cp:coreProperties>
</file>